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 Л А Н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засідань науково-методичного семінару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кафедри іноземної філології та освітніх технологій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2025-2026 навчальний рік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3225"/>
        <w:gridCol w:w="3030"/>
        <w:gridCol w:w="1320"/>
        <w:gridCol w:w="1500"/>
        <w:tblGridChange w:id="0">
          <w:tblGrid>
            <w:gridCol w:w="465"/>
            <w:gridCol w:w="3225"/>
            <w:gridCol w:w="3030"/>
            <w:gridCol w:w="1320"/>
            <w:gridCol w:w="1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Зміст роботи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Виконавці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Термін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59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Досвід участі у XXXІІ Міжнародній міжпредметній конференції “HOMO LOCUS vs. HOMO VIATOR: KORZENIE CZY HORYZONTY”</w:t>
            </w:r>
            <w:r w:rsidDel="00000000" w:rsidR="00000000" w:rsidRPr="00000000">
              <w:rPr>
                <w:rFonts w:ascii="Arial" w:cs="Arial" w:eastAsia="Arial" w:hAnsi="Arial"/>
                <w:color w:val="424551"/>
                <w:shd w:fill="ebedf5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викл. Діана Олександрівна Стельмах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вересень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Навчання майбутніх учителів-філологів аналітичного читання англійською мовою як методична проблема.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ст. викл. Радченко М. В.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жовтень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Викладач іноземної мови як фасилітатор: зміна ролі у сучасній освіті.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«Онлайн-курс з професійного розвитку викладача іноземної мови для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професійних цілей: цілі, зміст та особливості реалізації»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викл. Литовченко К.І.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листопад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59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Peace Education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Смоліна С. В.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грудень</w:t>
            </w:r>
          </w:p>
          <w:p w:rsidR="00000000" w:rsidDel="00000000" w:rsidP="00000000" w:rsidRDefault="00000000" w:rsidRPr="00000000" w14:paraId="0000002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59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"Інтегративний огляд передумов і причин виникнення конфліктних взаємодій"</w:t>
            </w:r>
          </w:p>
          <w:p w:rsidR="00000000" w:rsidDel="00000000" w:rsidP="00000000" w:rsidRDefault="00000000" w:rsidRPr="00000000" w14:paraId="00000028">
            <w:pPr>
              <w:spacing w:after="0" w:line="259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59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Структура та зміст курсу “Науково дослідна практика” для студентів магістратури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 Деркач Н. В. </w:t>
            </w:r>
          </w:p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Бирюк О. В.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лютий</w:t>
            </w:r>
          </w:p>
          <w:p w:rsidR="00000000" w:rsidDel="00000000" w:rsidP="00000000" w:rsidRDefault="00000000" w:rsidRPr="00000000" w14:paraId="0000002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Досвід складання CELTA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Андронік Н. П. 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березень 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Про організацію роботи гуртка "English-speaking World" на філологічному факультеті.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Гриценко Г. В.</w:t>
            </w:r>
          </w:p>
          <w:p w:rsidR="00000000" w:rsidDel="00000000" w:rsidP="00000000" w:rsidRDefault="00000000" w:rsidRPr="00000000" w14:paraId="0000003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квітень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4">
            <w:pPr>
              <w:shd w:fill="ffffff" w:val="clear"/>
              <w:spacing w:line="259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"Реалізація грантової програми «Європейський досвід протидії дезінформації та пропаганді: базові навички для вчителя майбутнього» («European experience in combating disinformation and propaganda: basic skills for the teacher of the future») 101127022–NETTING–ERASMUS-JMO-2023-HEI-TCH-RSCH"</w:t>
            </w:r>
          </w:p>
          <w:p w:rsidR="00000000" w:rsidDel="00000000" w:rsidP="00000000" w:rsidRDefault="00000000" w:rsidRPr="00000000" w14:paraId="00000045">
            <w:pPr>
              <w:spacing w:after="0" w:line="259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доц. Гергуль С. М. </w:t>
            </w:r>
          </w:p>
          <w:p w:rsidR="00000000" w:rsidDel="00000000" w:rsidP="00000000" w:rsidRDefault="00000000" w:rsidRPr="00000000" w14:paraId="00000047">
            <w:pPr>
              <w:spacing w:after="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травень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highlight w:val="white"/>
                <w:rtl w:val="0"/>
              </w:rPr>
              <w:t xml:space="preserve">Розвиток гнучких навичок сучасного педагога у процесі його професійної діяльності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в.о. завкафедри доц. Тютюнник О.М.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червень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Затверджено на засіданні кафедри 11 вересня  2025 р. (Протокол №2)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В.о. завкафедри, доцент </w:t>
        <w:tab/>
        <w:tab/>
        <w:tab/>
        <w:tab/>
        <w:tab/>
        <w:tab/>
        <w:t xml:space="preserve">Олена ТЮТЮННИК</w:t>
      </w:r>
    </w:p>
    <w:sectPr>
      <w:pgSz w:h="16840" w:w="11907" w:orient="portrait"/>
      <w:pgMar w:bottom="1134" w:top="992.1259842519685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D90F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ojragjlPDg7vbB+y4CKoSpziWQ==">CgMxLjA4AHIhMUhGMExDS0tmZmVpR1I4bjVVcmlSUGxFYmw0RWc3cnAw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2023-09-28T10:02:00Z</dcterms:created>
  <dc:creator>Користувач</dc:creator>
</cp:coreProperties>
</file>